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9D" w:rsidRDefault="005C509D" w:rsidP="005C509D">
      <w:pPr>
        <w:ind w:firstLine="708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</w:rPr>
        <w:t>Тематический план лекций</w:t>
      </w:r>
    </w:p>
    <w:p w:rsidR="005C509D" w:rsidRDefault="005C509D" w:rsidP="005C509D">
      <w:pPr>
        <w:ind w:firstLine="708"/>
        <w:jc w:val="center"/>
        <w:rPr>
          <w:b/>
          <w:sz w:val="28"/>
          <w:szCs w:val="28"/>
          <w:lang w:val="uz-Cyrl-UZ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7053"/>
        <w:gridCol w:w="1626"/>
      </w:tblGrid>
      <w:tr w:rsidR="005C509D" w:rsidTr="005C5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темы и ее содержание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Часы</w:t>
            </w:r>
          </w:p>
        </w:tc>
      </w:tr>
      <w:tr w:rsidR="005C509D" w:rsidTr="005C5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shd w:val="clear" w:color="auto" w:fill="FFFFFF"/>
              <w:ind w:firstLine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Лучевые метолы исследования органов грудной клетки. </w:t>
            </w:r>
          </w:p>
          <w:p w:rsidR="005C509D" w:rsidRDefault="005C509D">
            <w:pPr>
              <w:shd w:val="clear" w:color="auto" w:fill="FFFFFF"/>
              <w:ind w:firstLine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Содержание: </w:t>
            </w:r>
            <w:r>
              <w:rPr>
                <w:sz w:val="28"/>
                <w:szCs w:val="28"/>
                <w:lang w:eastAsia="en-US"/>
              </w:rPr>
              <w:t xml:space="preserve">Лучевая анатомия органов грудной клетки. Особенности детской радиологии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</w:t>
            </w:r>
          </w:p>
        </w:tc>
      </w:tr>
      <w:tr w:rsidR="005C509D" w:rsidTr="005C5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shd w:val="clear" w:color="auto" w:fill="FFFFFF"/>
              <w:ind w:firstLine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Комплексная лучевая диагностика заболеваний органов дыхания.</w:t>
            </w:r>
          </w:p>
          <w:p w:rsidR="005C509D" w:rsidRDefault="005C509D">
            <w:pPr>
              <w:shd w:val="clear" w:color="auto" w:fill="FFFFFF"/>
              <w:ind w:firstLine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Содержание: </w:t>
            </w:r>
            <w:r>
              <w:rPr>
                <w:sz w:val="28"/>
                <w:szCs w:val="28"/>
                <w:lang w:eastAsia="en-US"/>
              </w:rPr>
              <w:t>Экстренная диагностика в пульмонологии, лучевая диагностика неспецифических воспалительных заболеваний легких и плевры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</w:t>
            </w:r>
          </w:p>
        </w:tc>
      </w:tr>
      <w:tr w:rsidR="005C509D" w:rsidTr="005C5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shd w:val="clear" w:color="auto" w:fill="FFFFFF"/>
              <w:ind w:firstLine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Лучевые метолы исследования сердца, сосудов и органов грудной клетки. </w:t>
            </w:r>
          </w:p>
          <w:p w:rsidR="005C509D" w:rsidRDefault="005C509D">
            <w:pPr>
              <w:shd w:val="clear" w:color="auto" w:fill="FFFFFF"/>
              <w:ind w:firstLine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Содержание: </w:t>
            </w:r>
            <w:r>
              <w:rPr>
                <w:sz w:val="28"/>
                <w:szCs w:val="28"/>
                <w:lang w:eastAsia="en-US"/>
              </w:rPr>
              <w:t>Методы обследования сердечно-сосудистой системы. Лучевая анатомия и физиология сердечно-сосудистой системы. Лучевая диагностика заболеваний сердечно-сосудистой системы.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</w:t>
            </w:r>
          </w:p>
        </w:tc>
      </w:tr>
      <w:tr w:rsidR="005C509D" w:rsidTr="005C5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Медицинская визуализация органов пищеварительной системы. </w:t>
            </w:r>
          </w:p>
          <w:p w:rsidR="005C509D" w:rsidRDefault="005C509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    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eastAsia="en-US"/>
              </w:rPr>
              <w:t>Содержание:</w:t>
            </w:r>
            <w:r>
              <w:rPr>
                <w:iCs/>
                <w:sz w:val="28"/>
                <w:szCs w:val="28"/>
                <w:lang w:eastAsia="en-US"/>
              </w:rPr>
              <w:t>Методы</w:t>
            </w:r>
            <w:proofErr w:type="spellEnd"/>
            <w:proofErr w:type="gramEnd"/>
            <w:r>
              <w:rPr>
                <w:iCs/>
                <w:sz w:val="28"/>
                <w:szCs w:val="28"/>
                <w:lang w:eastAsia="en-US"/>
              </w:rPr>
              <w:t xml:space="preserve"> обследования органов пищеварительной системы. Лучевая анатомия пищеварительной системы. </w:t>
            </w:r>
            <w:proofErr w:type="gramStart"/>
            <w:r>
              <w:rPr>
                <w:iCs/>
                <w:sz w:val="28"/>
                <w:szCs w:val="28"/>
                <w:lang w:eastAsia="en-US"/>
              </w:rPr>
              <w:t>Лучевая  диагностика</w:t>
            </w:r>
            <w:proofErr w:type="gramEnd"/>
            <w:r>
              <w:rPr>
                <w:iCs/>
                <w:sz w:val="28"/>
                <w:szCs w:val="28"/>
                <w:lang w:eastAsia="en-US"/>
              </w:rPr>
              <w:t xml:space="preserve"> заболеваний органов пищеварения Лучевая анатомия органов пищеварительной системы. Особенности детской радиологии. Лучевая диагностика неотложных состояний при заболеваниях органов пищеварения. Комплексная лучевая диагностика заболеваний органов пищеварения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 xml:space="preserve"> 2</w:t>
            </w:r>
          </w:p>
        </w:tc>
      </w:tr>
      <w:tr w:rsidR="005C509D" w:rsidTr="005C5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shd w:val="clear" w:color="auto" w:fill="FFFFFF"/>
              <w:ind w:firstLine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Медицинская визуализация печени, желчных протоков и поджелудочной железы. </w:t>
            </w:r>
          </w:p>
          <w:p w:rsidR="005C509D" w:rsidRDefault="005C509D">
            <w:pPr>
              <w:shd w:val="clear" w:color="auto" w:fill="FFFFFF"/>
              <w:ind w:firstLine="140"/>
              <w:jc w:val="both"/>
              <w:rPr>
                <w:i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eastAsia="en-US"/>
              </w:rPr>
              <w:t>Содержание:</w:t>
            </w:r>
            <w:r>
              <w:rPr>
                <w:sz w:val="28"/>
                <w:szCs w:val="28"/>
                <w:lang w:eastAsia="en-US"/>
              </w:rPr>
              <w:t>Ультразвуковая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анатомия гепатобилиарной системы. Диффузные изменения в печени (острый и хронический гепатит, цирроз печени). Очаговые изменения в печени (кисты, гемангиомы, злокачественные опухоли).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</w:t>
            </w:r>
          </w:p>
        </w:tc>
      </w:tr>
      <w:tr w:rsidR="005C509D" w:rsidTr="005C5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Медицинская визуализация органов мочевыделительной системы.</w:t>
            </w:r>
          </w:p>
          <w:p w:rsidR="005C509D" w:rsidRDefault="005C509D">
            <w:pPr>
              <w:shd w:val="clear" w:color="auto" w:fill="FFFFFF"/>
              <w:ind w:firstLine="14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Содержание: </w:t>
            </w:r>
            <w:r>
              <w:rPr>
                <w:sz w:val="28"/>
                <w:szCs w:val="28"/>
                <w:lang w:eastAsia="en-US"/>
              </w:rPr>
              <w:t xml:space="preserve">Использование лучевых методов в диагностике заболеваний мочевыделительной системы. Лучевая диагностика при воспалительных, травматических и опухолевых заболеваниях мочевыделительной системы (рентгенология, УЗИ, КТ, МРТ, </w:t>
            </w:r>
            <w:proofErr w:type="spellStart"/>
            <w:r>
              <w:rPr>
                <w:sz w:val="28"/>
                <w:szCs w:val="28"/>
                <w:lang w:eastAsia="en-US"/>
              </w:rPr>
              <w:t>радионуклидные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исследования)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</w:t>
            </w:r>
          </w:p>
        </w:tc>
      </w:tr>
      <w:tr w:rsidR="005C509D" w:rsidTr="005C5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Медицинская визуализация черепа и позвоночника.       </w:t>
            </w:r>
          </w:p>
          <w:p w:rsidR="005C509D" w:rsidRDefault="005C50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Содержание: </w:t>
            </w:r>
            <w:r>
              <w:rPr>
                <w:sz w:val="28"/>
                <w:szCs w:val="28"/>
                <w:lang w:eastAsia="en-US"/>
              </w:rPr>
              <w:t xml:space="preserve">Методы обследования черепа и органов позвоночника. Лучевая анатомия черепа и позвоночника. </w:t>
            </w:r>
            <w:proofErr w:type="gramStart"/>
            <w:r>
              <w:rPr>
                <w:sz w:val="28"/>
                <w:szCs w:val="28"/>
                <w:lang w:eastAsia="en-US"/>
              </w:rPr>
              <w:t>Лучевая  диагностика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заболеваний черепа и позвоночника.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9D" w:rsidRDefault="005C509D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lastRenderedPageBreak/>
              <w:t>2</w:t>
            </w:r>
          </w:p>
        </w:tc>
      </w:tr>
    </w:tbl>
    <w:p w:rsidR="005D085A" w:rsidRDefault="005C509D">
      <w:bookmarkStart w:id="0" w:name="_GoBack"/>
      <w:bookmarkEnd w:id="0"/>
    </w:p>
    <w:sectPr w:rsidR="005D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9D"/>
    <w:rsid w:val="005C3483"/>
    <w:rsid w:val="005C509D"/>
    <w:rsid w:val="0073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14BC3-BD76-482B-8D88-78E9D55A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Sherzod Akhralov</dc:creator>
  <cp:keywords/>
  <dc:description/>
  <cp:lastModifiedBy>Sherzod Akhralov</cp:lastModifiedBy>
  <cp:revision>1</cp:revision>
  <dcterms:created xsi:type="dcterms:W3CDTF">2020-09-02T11:41:00Z</dcterms:created>
  <dcterms:modified xsi:type="dcterms:W3CDTF">2020-09-02T11:41:00Z</dcterms:modified>
</cp:coreProperties>
</file>